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3BD" w:rsidRDefault="002123BD" w:rsidP="002123BD">
      <w:pPr>
        <w:pStyle w:val="Heading1"/>
        <w:spacing w:before="79" w:line="240" w:lineRule="auto"/>
        <w:ind w:left="973" w:right="1570"/>
        <w:jc w:val="center"/>
      </w:pPr>
      <w:r>
        <w:t xml:space="preserve">CORE </w:t>
      </w:r>
      <w:proofErr w:type="gramStart"/>
      <w:r>
        <w:t>COURSE  IX</w:t>
      </w:r>
      <w:proofErr w:type="gramEnd"/>
    </w:p>
    <w:p w:rsidR="002123BD" w:rsidRDefault="002123BD" w:rsidP="002123BD">
      <w:pPr>
        <w:pStyle w:val="BodyText"/>
        <w:rPr>
          <w:b/>
          <w:sz w:val="26"/>
        </w:rPr>
      </w:pPr>
    </w:p>
    <w:p w:rsidR="002123BD" w:rsidRDefault="002123BD" w:rsidP="002123BD">
      <w:pPr>
        <w:pStyle w:val="BodyText"/>
        <w:spacing w:before="7"/>
        <w:rPr>
          <w:b/>
          <w:sz w:val="22"/>
        </w:rPr>
      </w:pPr>
    </w:p>
    <w:p w:rsidR="002123BD" w:rsidRDefault="002123BD" w:rsidP="002123BD">
      <w:pPr>
        <w:ind w:left="986" w:right="1570"/>
        <w:jc w:val="center"/>
        <w:rPr>
          <w:b/>
          <w:sz w:val="24"/>
        </w:rPr>
      </w:pPr>
      <w:r>
        <w:rPr>
          <w:b/>
          <w:sz w:val="24"/>
        </w:rPr>
        <w:t>SHAKESPEARE</w:t>
      </w:r>
    </w:p>
    <w:p w:rsidR="002123BD" w:rsidRDefault="002123BD" w:rsidP="002123BD">
      <w:pPr>
        <w:pStyle w:val="BodyText"/>
        <w:spacing w:before="1"/>
        <w:rPr>
          <w:b/>
          <w:sz w:val="31"/>
        </w:rPr>
      </w:pPr>
    </w:p>
    <w:p w:rsidR="002123BD" w:rsidRDefault="002123BD" w:rsidP="002123BD">
      <w:pPr>
        <w:ind w:left="159"/>
        <w:rPr>
          <w:b/>
          <w:sz w:val="24"/>
        </w:rPr>
      </w:pPr>
      <w:r>
        <w:rPr>
          <w:b/>
          <w:sz w:val="24"/>
        </w:rPr>
        <w:t>Objectives:</w:t>
      </w:r>
    </w:p>
    <w:p w:rsidR="002123BD" w:rsidRDefault="002123BD" w:rsidP="002123BD">
      <w:pPr>
        <w:pStyle w:val="BodyText"/>
        <w:spacing w:before="39"/>
        <w:ind w:left="971"/>
      </w:pPr>
      <w:r>
        <w:t>To introduce learners to the dramatic and theatrical conventions of Shakespeare</w:t>
      </w:r>
    </w:p>
    <w:p w:rsidR="002123BD" w:rsidRDefault="002123BD" w:rsidP="002123BD">
      <w:pPr>
        <w:pStyle w:val="BodyText"/>
        <w:spacing w:before="41" w:line="276" w:lineRule="auto"/>
        <w:ind w:left="1599" w:right="1200" w:hanging="629"/>
      </w:pPr>
      <w:r>
        <w:t>To make learners understand the characterization, dramatic and poetic techniques in Shakespearean plays</w:t>
      </w:r>
    </w:p>
    <w:p w:rsidR="002123BD" w:rsidRDefault="002123BD" w:rsidP="002123BD">
      <w:pPr>
        <w:pStyle w:val="BodyText"/>
        <w:spacing w:line="275" w:lineRule="exact"/>
        <w:ind w:left="971"/>
      </w:pPr>
      <w:r>
        <w:t>To enhance learners’ appreciation and enjoyment of select plays of Shakespeare</w:t>
      </w:r>
    </w:p>
    <w:p w:rsidR="002123BD" w:rsidRDefault="002123BD" w:rsidP="002123BD">
      <w:pPr>
        <w:pStyle w:val="BodyText"/>
        <w:spacing w:before="8"/>
        <w:rPr>
          <w:sz w:val="31"/>
        </w:rPr>
      </w:pPr>
    </w:p>
    <w:p w:rsidR="002123BD" w:rsidRDefault="002123BD" w:rsidP="002123BD">
      <w:pPr>
        <w:pStyle w:val="Heading1"/>
        <w:spacing w:line="240" w:lineRule="auto"/>
        <w:ind w:left="159"/>
      </w:pPr>
      <w:r>
        <w:t>Unit – I</w:t>
      </w:r>
    </w:p>
    <w:p w:rsidR="002123BD" w:rsidRDefault="002123BD" w:rsidP="002123BD">
      <w:pPr>
        <w:spacing w:before="36"/>
        <w:ind w:left="159"/>
        <w:rPr>
          <w:i/>
          <w:sz w:val="24"/>
        </w:rPr>
      </w:pPr>
      <w:r>
        <w:rPr>
          <w:i/>
          <w:sz w:val="24"/>
        </w:rPr>
        <w:t>A Midsummer Night’s Dream</w:t>
      </w:r>
    </w:p>
    <w:p w:rsidR="002123BD" w:rsidRDefault="002123BD" w:rsidP="002123BD">
      <w:pPr>
        <w:pStyle w:val="BodyText"/>
        <w:spacing w:before="5"/>
        <w:rPr>
          <w:i/>
          <w:sz w:val="21"/>
        </w:rPr>
      </w:pPr>
    </w:p>
    <w:p w:rsidR="002123BD" w:rsidRDefault="002123BD" w:rsidP="002123BD">
      <w:pPr>
        <w:pStyle w:val="Heading1"/>
        <w:spacing w:before="1" w:line="240" w:lineRule="auto"/>
        <w:ind w:left="159"/>
      </w:pPr>
      <w:r>
        <w:t>Unit – II</w:t>
      </w:r>
    </w:p>
    <w:p w:rsidR="002123BD" w:rsidRDefault="002123BD" w:rsidP="002123BD">
      <w:pPr>
        <w:spacing w:before="36"/>
        <w:ind w:left="159"/>
        <w:rPr>
          <w:i/>
          <w:sz w:val="24"/>
        </w:rPr>
      </w:pPr>
      <w:r>
        <w:rPr>
          <w:i/>
          <w:sz w:val="24"/>
        </w:rPr>
        <w:t xml:space="preserve">Julius </w:t>
      </w:r>
      <w:proofErr w:type="spellStart"/>
      <w:r>
        <w:rPr>
          <w:i/>
          <w:sz w:val="24"/>
        </w:rPr>
        <w:t>Ceasar</w:t>
      </w:r>
      <w:proofErr w:type="spellEnd"/>
    </w:p>
    <w:p w:rsidR="002123BD" w:rsidRDefault="002123BD" w:rsidP="002123BD">
      <w:pPr>
        <w:pStyle w:val="BodyText"/>
        <w:spacing w:before="5"/>
        <w:rPr>
          <w:i/>
          <w:sz w:val="31"/>
        </w:rPr>
      </w:pPr>
    </w:p>
    <w:p w:rsidR="002123BD" w:rsidRDefault="002123BD" w:rsidP="002123BD">
      <w:pPr>
        <w:pStyle w:val="Heading1"/>
        <w:spacing w:before="1" w:line="240" w:lineRule="auto"/>
        <w:ind w:left="159"/>
      </w:pPr>
      <w:r>
        <w:t>Unit– III</w:t>
      </w:r>
    </w:p>
    <w:p w:rsidR="002123BD" w:rsidRDefault="002123BD" w:rsidP="002123BD">
      <w:pPr>
        <w:spacing w:before="36"/>
        <w:ind w:left="159"/>
        <w:rPr>
          <w:i/>
          <w:sz w:val="24"/>
        </w:rPr>
      </w:pPr>
      <w:r>
        <w:rPr>
          <w:i/>
          <w:sz w:val="24"/>
        </w:rPr>
        <w:t>King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Lear</w:t>
      </w:r>
    </w:p>
    <w:p w:rsidR="002123BD" w:rsidRDefault="002123BD" w:rsidP="002123BD">
      <w:pPr>
        <w:pStyle w:val="BodyText"/>
        <w:spacing w:before="8"/>
        <w:rPr>
          <w:i/>
          <w:sz w:val="31"/>
        </w:rPr>
      </w:pPr>
    </w:p>
    <w:p w:rsidR="002123BD" w:rsidRDefault="002123BD" w:rsidP="002123BD">
      <w:pPr>
        <w:pStyle w:val="Heading1"/>
        <w:spacing w:line="240" w:lineRule="auto"/>
        <w:ind w:left="159"/>
      </w:pPr>
      <w:r>
        <w:t>Unit –</w:t>
      </w:r>
      <w:r>
        <w:rPr>
          <w:spacing w:val="-3"/>
        </w:rPr>
        <w:t xml:space="preserve"> </w:t>
      </w:r>
      <w:r>
        <w:t>IV</w:t>
      </w:r>
    </w:p>
    <w:p w:rsidR="002123BD" w:rsidRDefault="002123BD" w:rsidP="002123BD">
      <w:pPr>
        <w:spacing w:before="36"/>
        <w:ind w:left="159"/>
        <w:rPr>
          <w:i/>
          <w:sz w:val="24"/>
        </w:rPr>
      </w:pPr>
      <w:r>
        <w:rPr>
          <w:i/>
          <w:sz w:val="24"/>
        </w:rPr>
        <w:t>Twelfth Night</w:t>
      </w:r>
    </w:p>
    <w:p w:rsidR="002123BD" w:rsidRDefault="002123BD" w:rsidP="002123BD">
      <w:pPr>
        <w:pStyle w:val="BodyText"/>
        <w:spacing w:before="8"/>
        <w:rPr>
          <w:i/>
          <w:sz w:val="31"/>
        </w:rPr>
      </w:pPr>
    </w:p>
    <w:p w:rsidR="002123BD" w:rsidRDefault="002123BD" w:rsidP="002123BD">
      <w:pPr>
        <w:pStyle w:val="Heading1"/>
        <w:spacing w:line="240" w:lineRule="auto"/>
        <w:ind w:left="159"/>
      </w:pPr>
      <w:r>
        <w:t>Unit – V</w:t>
      </w:r>
    </w:p>
    <w:p w:rsidR="002123BD" w:rsidRDefault="002123BD" w:rsidP="002123BD">
      <w:pPr>
        <w:pStyle w:val="BodyText"/>
        <w:spacing w:before="36" w:line="276" w:lineRule="auto"/>
        <w:ind w:left="159" w:right="6476"/>
      </w:pPr>
      <w:r>
        <w:t>Shakespearean Theatre and Audience Shakespearean Fools and Clowns Shakespearean Women</w:t>
      </w:r>
    </w:p>
    <w:p w:rsidR="002123BD" w:rsidRDefault="002123BD" w:rsidP="002123BD">
      <w:pPr>
        <w:pStyle w:val="BodyText"/>
        <w:spacing w:before="1" w:line="276" w:lineRule="auto"/>
        <w:ind w:left="159" w:right="5588"/>
      </w:pPr>
      <w:r>
        <w:t>Supernatural Elements in Shakespearean Plays Shakespearean Soliloquies</w:t>
      </w:r>
    </w:p>
    <w:p w:rsidR="002123BD" w:rsidRDefault="002123BD" w:rsidP="002123BD">
      <w:pPr>
        <w:pStyle w:val="BodyText"/>
        <w:spacing w:line="275" w:lineRule="exact"/>
        <w:ind w:left="159"/>
      </w:pPr>
      <w:r>
        <w:t>Shakespeare as a Sonneteer and a Narrative Poet</w:t>
      </w:r>
    </w:p>
    <w:p w:rsidR="002123BD" w:rsidRDefault="002123BD" w:rsidP="002123BD">
      <w:pPr>
        <w:spacing w:line="275" w:lineRule="exact"/>
        <w:sectPr w:rsidR="002123BD">
          <w:pgSz w:w="12240" w:h="15840"/>
          <w:pgMar w:top="640" w:right="700" w:bottom="1160" w:left="1280" w:header="0" w:footer="887" w:gutter="0"/>
          <w:cols w:space="720"/>
        </w:sectPr>
      </w:pPr>
    </w:p>
    <w:p w:rsidR="002123BD" w:rsidRDefault="002123BD" w:rsidP="002123BD">
      <w:pPr>
        <w:pStyle w:val="BodyText"/>
        <w:rPr>
          <w:sz w:val="26"/>
        </w:rPr>
      </w:pPr>
    </w:p>
    <w:p w:rsidR="002123BD" w:rsidRDefault="002123BD" w:rsidP="002123BD">
      <w:pPr>
        <w:pStyle w:val="BodyText"/>
        <w:rPr>
          <w:sz w:val="26"/>
        </w:rPr>
      </w:pPr>
    </w:p>
    <w:p w:rsidR="002123BD" w:rsidRDefault="002123BD" w:rsidP="002123BD">
      <w:pPr>
        <w:pStyle w:val="BodyText"/>
        <w:rPr>
          <w:sz w:val="26"/>
        </w:rPr>
      </w:pPr>
    </w:p>
    <w:p w:rsidR="002123BD" w:rsidRDefault="002123BD" w:rsidP="002123BD">
      <w:pPr>
        <w:pStyle w:val="Heading1"/>
        <w:spacing w:before="215" w:line="240" w:lineRule="auto"/>
      </w:pPr>
      <w:r>
        <w:t>Objectives:</w:t>
      </w:r>
    </w:p>
    <w:p w:rsidR="002123BD" w:rsidRDefault="002123BD" w:rsidP="002123BD">
      <w:pPr>
        <w:spacing w:before="77" w:line="448" w:lineRule="auto"/>
        <w:ind w:left="160" w:right="3123" w:firstLine="1283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CORE COURSE X PRINCIPLES OF LITERARY CRITICISM</w:t>
      </w:r>
    </w:p>
    <w:p w:rsidR="002123BD" w:rsidRDefault="002123BD" w:rsidP="002123BD">
      <w:pPr>
        <w:spacing w:line="448" w:lineRule="auto"/>
        <w:rPr>
          <w:sz w:val="24"/>
        </w:rPr>
        <w:sectPr w:rsidR="002123BD">
          <w:pgSz w:w="12240" w:h="15840"/>
          <w:pgMar w:top="1160" w:right="700" w:bottom="1160" w:left="1280" w:header="0" w:footer="887" w:gutter="0"/>
          <w:cols w:num="2" w:space="720" w:equalWidth="0">
            <w:col w:w="1358" w:space="1044"/>
            <w:col w:w="7858"/>
          </w:cols>
        </w:sectPr>
      </w:pPr>
    </w:p>
    <w:p w:rsidR="002123BD" w:rsidRDefault="002123BD" w:rsidP="002123BD">
      <w:pPr>
        <w:pStyle w:val="BodyText"/>
        <w:spacing w:before="7"/>
        <w:rPr>
          <w:b/>
          <w:sz w:val="12"/>
        </w:rPr>
      </w:pPr>
    </w:p>
    <w:p w:rsidR="002123BD" w:rsidRDefault="002123BD" w:rsidP="002123BD">
      <w:pPr>
        <w:pStyle w:val="BodyText"/>
        <w:spacing w:before="90" w:line="278" w:lineRule="auto"/>
        <w:ind w:left="1599" w:right="1345" w:hanging="629"/>
      </w:pPr>
      <w:r>
        <w:t>To acquaint learners with the knowledge of history of literary criticism, its various trends and schools</w:t>
      </w:r>
    </w:p>
    <w:p w:rsidR="002123BD" w:rsidRDefault="002123BD" w:rsidP="002123BD">
      <w:pPr>
        <w:pStyle w:val="BodyText"/>
        <w:spacing w:line="276" w:lineRule="auto"/>
        <w:ind w:left="1599" w:right="886" w:hanging="629"/>
      </w:pPr>
      <w:r>
        <w:t>To help learners apply literary theory to texts in order to enrich their understanding and appreciation of literature</w:t>
      </w:r>
    </w:p>
    <w:p w:rsidR="002123BD" w:rsidRDefault="002123BD" w:rsidP="002123BD">
      <w:pPr>
        <w:pStyle w:val="BodyText"/>
        <w:spacing w:line="275" w:lineRule="exact"/>
        <w:ind w:left="971"/>
      </w:pPr>
      <w:r>
        <w:t>To make learners understand Wilbur Scott’s five approaches to literature</w:t>
      </w:r>
    </w:p>
    <w:p w:rsidR="002123BD" w:rsidRDefault="002123BD" w:rsidP="002123BD">
      <w:pPr>
        <w:pStyle w:val="BodyText"/>
        <w:spacing w:before="4"/>
        <w:rPr>
          <w:sz w:val="31"/>
        </w:rPr>
      </w:pPr>
    </w:p>
    <w:p w:rsidR="002123BD" w:rsidRDefault="002123BD" w:rsidP="002123BD">
      <w:pPr>
        <w:pStyle w:val="Heading1"/>
        <w:spacing w:line="240" w:lineRule="auto"/>
      </w:pPr>
      <w:r>
        <w:t>Unit – I</w:t>
      </w:r>
    </w:p>
    <w:p w:rsidR="002123BD" w:rsidRDefault="002123BD" w:rsidP="002123BD">
      <w:pPr>
        <w:pStyle w:val="BodyText"/>
        <w:spacing w:before="36"/>
        <w:ind w:left="160"/>
      </w:pPr>
      <w:r>
        <w:t>Literary Theory – Literary History – Literary Criticism</w:t>
      </w:r>
    </w:p>
    <w:p w:rsidR="002123BD" w:rsidRDefault="002123BD" w:rsidP="002123BD">
      <w:pPr>
        <w:pStyle w:val="BodyText"/>
        <w:spacing w:before="6"/>
        <w:rPr>
          <w:sz w:val="21"/>
        </w:rPr>
      </w:pPr>
    </w:p>
    <w:p w:rsidR="002123BD" w:rsidRDefault="002123BD" w:rsidP="002123BD">
      <w:pPr>
        <w:pStyle w:val="Heading1"/>
        <w:spacing w:line="240" w:lineRule="auto"/>
      </w:pPr>
      <w:r>
        <w:t>Unit – II</w:t>
      </w:r>
    </w:p>
    <w:p w:rsidR="002123BD" w:rsidRDefault="002123BD" w:rsidP="002123BD">
      <w:pPr>
        <w:pStyle w:val="BodyText"/>
        <w:spacing w:before="36"/>
        <w:ind w:left="160"/>
      </w:pPr>
      <w:r>
        <w:t>Classical Criticism:</w:t>
      </w:r>
    </w:p>
    <w:p w:rsidR="002123BD" w:rsidRDefault="002123BD" w:rsidP="002123BD">
      <w:pPr>
        <w:pStyle w:val="BodyText"/>
        <w:spacing w:before="41"/>
        <w:ind w:left="160"/>
      </w:pPr>
      <w:r>
        <w:t>Plato – Aristotle – Horace – Quintilian – Longinus</w:t>
      </w:r>
    </w:p>
    <w:p w:rsidR="002123BD" w:rsidRDefault="002123BD" w:rsidP="002123BD">
      <w:pPr>
        <w:pStyle w:val="BodyText"/>
        <w:spacing w:before="5"/>
        <w:rPr>
          <w:sz w:val="21"/>
        </w:rPr>
      </w:pPr>
    </w:p>
    <w:p w:rsidR="002123BD" w:rsidRDefault="002123BD" w:rsidP="002123BD">
      <w:pPr>
        <w:pStyle w:val="Heading1"/>
        <w:spacing w:line="240" w:lineRule="auto"/>
      </w:pPr>
      <w:r>
        <w:t>Unit – III</w:t>
      </w:r>
    </w:p>
    <w:p w:rsidR="002123BD" w:rsidRDefault="002123BD" w:rsidP="002123BD">
      <w:pPr>
        <w:pStyle w:val="BodyText"/>
        <w:spacing w:before="36"/>
        <w:ind w:left="160"/>
      </w:pPr>
      <w:r>
        <w:t>Orientation of Critical Theories:</w:t>
      </w:r>
    </w:p>
    <w:p w:rsidR="002123BD" w:rsidRDefault="002123BD" w:rsidP="002123BD">
      <w:pPr>
        <w:pStyle w:val="BodyText"/>
        <w:spacing w:before="41" w:line="276" w:lineRule="auto"/>
        <w:ind w:left="160" w:right="1076"/>
      </w:pPr>
      <w:r>
        <w:t>Mimetic Theories – Pragmatic Theories – Sidney – Dryden – Dr. Johnson – Coleridge – Arnold – T. S. Eliot</w:t>
      </w:r>
    </w:p>
    <w:p w:rsidR="002123BD" w:rsidRDefault="002123BD" w:rsidP="002123BD">
      <w:pPr>
        <w:pStyle w:val="BodyText"/>
        <w:spacing w:before="1"/>
        <w:rPr>
          <w:sz w:val="28"/>
        </w:rPr>
      </w:pPr>
    </w:p>
    <w:p w:rsidR="002123BD" w:rsidRDefault="002123BD" w:rsidP="002123BD">
      <w:pPr>
        <w:pStyle w:val="Heading1"/>
        <w:spacing w:line="240" w:lineRule="auto"/>
      </w:pPr>
      <w:r>
        <w:t>Unit – IV</w:t>
      </w:r>
    </w:p>
    <w:p w:rsidR="002123BD" w:rsidRDefault="002123BD" w:rsidP="002123BD">
      <w:pPr>
        <w:pStyle w:val="BodyText"/>
        <w:spacing w:before="36"/>
        <w:ind w:left="160"/>
      </w:pPr>
      <w:r>
        <w:t>Five Approaches:</w:t>
      </w:r>
    </w:p>
    <w:p w:rsidR="002123BD" w:rsidRDefault="002123BD" w:rsidP="002123BD">
      <w:pPr>
        <w:pStyle w:val="BodyText"/>
        <w:spacing w:before="39"/>
        <w:ind w:left="160" w:right="6847"/>
      </w:pPr>
      <w:r>
        <w:t>Moralistic Approach Psychological Approach</w:t>
      </w:r>
    </w:p>
    <w:p w:rsidR="002123BD" w:rsidRDefault="002123BD" w:rsidP="002123BD">
      <w:pPr>
        <w:pStyle w:val="BodyText"/>
        <w:spacing w:before="4"/>
      </w:pPr>
    </w:p>
    <w:p w:rsidR="002123BD" w:rsidRDefault="002123BD" w:rsidP="002123BD">
      <w:pPr>
        <w:pStyle w:val="Heading1"/>
      </w:pPr>
      <w:r>
        <w:t>Unit – V</w:t>
      </w:r>
    </w:p>
    <w:p w:rsidR="002123BD" w:rsidRDefault="002123BD" w:rsidP="002123BD">
      <w:pPr>
        <w:pStyle w:val="BodyText"/>
        <w:ind w:left="160" w:right="6847"/>
      </w:pPr>
      <w:r>
        <w:t>Archetypal Approach Sociological Approach Formalistic Approach</w:t>
      </w:r>
    </w:p>
    <w:p w:rsidR="002123BD" w:rsidRDefault="002123BD" w:rsidP="002123BD">
      <w:pPr>
        <w:pStyle w:val="BodyText"/>
        <w:spacing w:before="5"/>
      </w:pPr>
    </w:p>
    <w:p w:rsidR="002123BD" w:rsidRDefault="002123BD" w:rsidP="002123BD">
      <w:pPr>
        <w:pStyle w:val="Heading1"/>
        <w:spacing w:line="240" w:lineRule="auto"/>
      </w:pPr>
      <w:r>
        <w:t>Textbook:</w:t>
      </w:r>
    </w:p>
    <w:p w:rsidR="002123BD" w:rsidRDefault="002123BD" w:rsidP="002123BD">
      <w:pPr>
        <w:spacing w:before="135" w:line="360" w:lineRule="auto"/>
        <w:ind w:left="1374" w:right="1521" w:hanging="1215"/>
        <w:rPr>
          <w:sz w:val="24"/>
        </w:rPr>
      </w:pPr>
      <w:proofErr w:type="spellStart"/>
      <w:proofErr w:type="gramStart"/>
      <w:r>
        <w:rPr>
          <w:sz w:val="24"/>
        </w:rPr>
        <w:t>Ravindranathan</w:t>
      </w:r>
      <w:proofErr w:type="spellEnd"/>
      <w:r>
        <w:rPr>
          <w:sz w:val="24"/>
        </w:rPr>
        <w:t>, S.</w:t>
      </w:r>
      <w:proofErr w:type="gramEnd"/>
      <w:r>
        <w:rPr>
          <w:sz w:val="24"/>
        </w:rPr>
        <w:t xml:space="preserve"> </w:t>
      </w:r>
      <w:proofErr w:type="gramStart"/>
      <w:r>
        <w:rPr>
          <w:i/>
          <w:sz w:val="24"/>
        </w:rPr>
        <w:t>A Handbook on Principles of Literary Criticism (From Plato to Post- modernism)</w:t>
      </w:r>
      <w:r>
        <w:rPr>
          <w:sz w:val="24"/>
        </w:rPr>
        <w:t>.</w:t>
      </w:r>
      <w:proofErr w:type="gramEnd"/>
      <w:r>
        <w:rPr>
          <w:sz w:val="24"/>
        </w:rPr>
        <w:t xml:space="preserve"> Chennai: Emerald Publishers, 2006.</w:t>
      </w:r>
    </w:p>
    <w:p w:rsidR="002123BD" w:rsidRDefault="002123BD" w:rsidP="002123BD">
      <w:pPr>
        <w:spacing w:line="360" w:lineRule="auto"/>
        <w:rPr>
          <w:sz w:val="24"/>
        </w:rPr>
        <w:sectPr w:rsidR="002123BD">
          <w:type w:val="continuous"/>
          <w:pgSz w:w="12240" w:h="15840"/>
          <w:pgMar w:top="280" w:right="700" w:bottom="1080" w:left="1280" w:header="720" w:footer="720" w:gutter="0"/>
          <w:cols w:space="720"/>
        </w:sectPr>
      </w:pPr>
    </w:p>
    <w:p w:rsidR="002123BD" w:rsidRDefault="002123BD" w:rsidP="002123BD">
      <w:pPr>
        <w:pStyle w:val="BodyText"/>
        <w:rPr>
          <w:sz w:val="14"/>
        </w:rPr>
      </w:pPr>
    </w:p>
    <w:p w:rsidR="002123BD" w:rsidRDefault="002123BD" w:rsidP="002123BD">
      <w:pPr>
        <w:pStyle w:val="Heading1"/>
        <w:spacing w:before="90" w:line="480" w:lineRule="auto"/>
        <w:ind w:left="3342" w:right="3904" w:firstLine="427"/>
      </w:pPr>
      <w:r>
        <w:t>CORE COURSE XI AMERICAN LITERATURE</w:t>
      </w:r>
    </w:p>
    <w:p w:rsidR="002123BD" w:rsidRDefault="002123BD" w:rsidP="002123BD">
      <w:pPr>
        <w:spacing w:line="274" w:lineRule="exact"/>
        <w:ind w:left="160"/>
        <w:rPr>
          <w:b/>
          <w:sz w:val="24"/>
        </w:rPr>
      </w:pPr>
      <w:r>
        <w:rPr>
          <w:b/>
          <w:sz w:val="24"/>
        </w:rPr>
        <w:t>Objectives:</w:t>
      </w:r>
    </w:p>
    <w:p w:rsidR="002123BD" w:rsidRDefault="002123BD" w:rsidP="002123BD">
      <w:pPr>
        <w:pStyle w:val="BodyText"/>
        <w:ind w:left="879" w:right="1423"/>
      </w:pPr>
      <w:r>
        <w:t xml:space="preserve">To introduce learners to important aspects in various genres of American literature </w:t>
      </w:r>
      <w:proofErr w:type="gramStart"/>
      <w:r>
        <w:t>To</w:t>
      </w:r>
      <w:proofErr w:type="gramEnd"/>
      <w:r>
        <w:t xml:space="preserve"> help learners get acquainted with the richness of American literature through</w:t>
      </w:r>
    </w:p>
    <w:p w:rsidR="002123BD" w:rsidRDefault="002123BD" w:rsidP="002123BD">
      <w:pPr>
        <w:pStyle w:val="BodyText"/>
        <w:ind w:left="1374"/>
      </w:pPr>
      <w:proofErr w:type="gramStart"/>
      <w:r>
        <w:t>representative</w:t>
      </w:r>
      <w:proofErr w:type="gramEnd"/>
      <w:r>
        <w:t xml:space="preserve"> works of poets, essayists and novelists</w:t>
      </w:r>
    </w:p>
    <w:p w:rsidR="002123BD" w:rsidRDefault="002123BD" w:rsidP="002123BD">
      <w:pPr>
        <w:pStyle w:val="BodyText"/>
        <w:spacing w:before="2"/>
      </w:pPr>
    </w:p>
    <w:p w:rsidR="002123BD" w:rsidRDefault="002123BD" w:rsidP="002123BD">
      <w:pPr>
        <w:pStyle w:val="Heading1"/>
      </w:pPr>
      <w:r>
        <w:t>Unit – I:</w:t>
      </w:r>
      <w:r>
        <w:rPr>
          <w:spacing w:val="57"/>
        </w:rPr>
        <w:t xml:space="preserve"> </w:t>
      </w:r>
      <w:r>
        <w:t>Poetry</w:t>
      </w:r>
    </w:p>
    <w:p w:rsidR="002123BD" w:rsidRDefault="002123BD" w:rsidP="002123BD">
      <w:pPr>
        <w:pStyle w:val="BodyText"/>
        <w:tabs>
          <w:tab w:val="left" w:pos="3760"/>
        </w:tabs>
        <w:spacing w:line="274" w:lineRule="exact"/>
        <w:ind w:left="160"/>
      </w:pPr>
      <w:r>
        <w:t>Walt</w:t>
      </w:r>
      <w:r>
        <w:rPr>
          <w:spacing w:val="-2"/>
        </w:rPr>
        <w:t xml:space="preserve"> </w:t>
      </w:r>
      <w:r>
        <w:t>Whitman</w:t>
      </w:r>
      <w:r>
        <w:tab/>
        <w:t>: “I Hear America</w:t>
      </w:r>
      <w:r>
        <w:rPr>
          <w:spacing w:val="-5"/>
        </w:rPr>
        <w:t xml:space="preserve"> </w:t>
      </w:r>
      <w:r>
        <w:t>Singing”</w:t>
      </w:r>
    </w:p>
    <w:p w:rsidR="002123BD" w:rsidRDefault="002123BD" w:rsidP="002123BD">
      <w:pPr>
        <w:pStyle w:val="BodyText"/>
        <w:tabs>
          <w:tab w:val="left" w:pos="3760"/>
        </w:tabs>
        <w:ind w:left="160"/>
      </w:pPr>
      <w:r>
        <w:t>Emily</w:t>
      </w:r>
      <w:r>
        <w:rPr>
          <w:spacing w:val="-6"/>
        </w:rPr>
        <w:t xml:space="preserve"> </w:t>
      </w:r>
      <w:r>
        <w:t>Dickinson</w:t>
      </w:r>
      <w:r>
        <w:tab/>
        <w:t>: “A Bird Came Down the</w:t>
      </w:r>
      <w:r>
        <w:rPr>
          <w:spacing w:val="-2"/>
        </w:rPr>
        <w:t xml:space="preserve"> </w:t>
      </w:r>
      <w:r>
        <w:t>Walk”</w:t>
      </w:r>
    </w:p>
    <w:p w:rsidR="002123BD" w:rsidRDefault="002123BD" w:rsidP="002123BD">
      <w:pPr>
        <w:pStyle w:val="BodyText"/>
        <w:spacing w:before="5"/>
      </w:pPr>
    </w:p>
    <w:p w:rsidR="002123BD" w:rsidRDefault="002123BD" w:rsidP="002123BD">
      <w:pPr>
        <w:pStyle w:val="Heading1"/>
      </w:pPr>
      <w:r>
        <w:t>Unit – II: Poetry</w:t>
      </w:r>
    </w:p>
    <w:p w:rsidR="002123BD" w:rsidRDefault="002123BD" w:rsidP="002123BD">
      <w:pPr>
        <w:pStyle w:val="BodyText"/>
        <w:tabs>
          <w:tab w:val="left" w:pos="3759"/>
        </w:tabs>
        <w:spacing w:line="274" w:lineRule="exact"/>
        <w:ind w:left="160"/>
      </w:pPr>
      <w:r>
        <w:t>Robert</w:t>
      </w:r>
      <w:r>
        <w:rPr>
          <w:spacing w:val="-2"/>
        </w:rPr>
        <w:t xml:space="preserve"> </w:t>
      </w:r>
      <w:r>
        <w:t>Frost</w:t>
      </w:r>
      <w:r>
        <w:tab/>
        <w:t>: “Mending</w:t>
      </w:r>
      <w:r>
        <w:rPr>
          <w:spacing w:val="-3"/>
        </w:rPr>
        <w:t xml:space="preserve"> </w:t>
      </w:r>
      <w:r>
        <w:t>Wall”</w:t>
      </w:r>
    </w:p>
    <w:p w:rsidR="002123BD" w:rsidRDefault="002123BD" w:rsidP="002123BD">
      <w:pPr>
        <w:pStyle w:val="BodyText"/>
        <w:tabs>
          <w:tab w:val="left" w:pos="3760"/>
        </w:tabs>
        <w:spacing w:before="3"/>
        <w:ind w:left="160"/>
      </w:pPr>
      <w:r>
        <w:t>Sylvia</w:t>
      </w:r>
      <w:r>
        <w:rPr>
          <w:spacing w:val="-2"/>
        </w:rPr>
        <w:t xml:space="preserve"> </w:t>
      </w:r>
      <w:r>
        <w:t>Plath</w:t>
      </w:r>
      <w:r>
        <w:tab/>
        <w:t>: “Lady</w:t>
      </w:r>
      <w:r>
        <w:rPr>
          <w:spacing w:val="-4"/>
        </w:rPr>
        <w:t xml:space="preserve"> </w:t>
      </w:r>
      <w:r>
        <w:t>Lazarus”</w:t>
      </w:r>
    </w:p>
    <w:p w:rsidR="002123BD" w:rsidRDefault="002123BD" w:rsidP="002123BD">
      <w:pPr>
        <w:pStyle w:val="BodyText"/>
        <w:spacing w:before="5"/>
        <w:rPr>
          <w:sz w:val="21"/>
        </w:rPr>
      </w:pPr>
    </w:p>
    <w:p w:rsidR="002123BD" w:rsidRDefault="002123BD" w:rsidP="002123BD">
      <w:pPr>
        <w:pStyle w:val="Heading1"/>
        <w:spacing w:line="240" w:lineRule="auto"/>
      </w:pPr>
      <w:r>
        <w:t>Unit – III: Prose</w:t>
      </w:r>
    </w:p>
    <w:p w:rsidR="002123BD" w:rsidRDefault="002123BD" w:rsidP="002123BD">
      <w:pPr>
        <w:pStyle w:val="BodyText"/>
        <w:tabs>
          <w:tab w:val="left" w:pos="3760"/>
        </w:tabs>
        <w:spacing w:before="34"/>
        <w:ind w:left="160"/>
      </w:pPr>
      <w:r>
        <w:t>Martin</w:t>
      </w:r>
      <w:r>
        <w:rPr>
          <w:spacing w:val="-1"/>
        </w:rPr>
        <w:t xml:space="preserve"> </w:t>
      </w:r>
      <w:r>
        <w:t>Luther</w:t>
      </w:r>
      <w:r>
        <w:rPr>
          <w:spacing w:val="-2"/>
        </w:rPr>
        <w:t xml:space="preserve"> </w:t>
      </w:r>
      <w:r>
        <w:t>King</w:t>
      </w:r>
      <w:r>
        <w:tab/>
        <w:t>: “I Have a</w:t>
      </w:r>
      <w:r>
        <w:rPr>
          <w:spacing w:val="-4"/>
        </w:rPr>
        <w:t xml:space="preserve"> </w:t>
      </w:r>
      <w:r>
        <w:t>Dream”</w:t>
      </w:r>
    </w:p>
    <w:p w:rsidR="002123BD" w:rsidRDefault="002123BD" w:rsidP="002123BD">
      <w:pPr>
        <w:pStyle w:val="BodyText"/>
        <w:tabs>
          <w:tab w:val="left" w:pos="3760"/>
        </w:tabs>
        <w:ind w:left="160"/>
      </w:pPr>
      <w:r>
        <w:t>Ralph</w:t>
      </w:r>
      <w:r>
        <w:rPr>
          <w:spacing w:val="-2"/>
        </w:rPr>
        <w:t xml:space="preserve"> </w:t>
      </w:r>
      <w:r>
        <w:t>Waldo</w:t>
      </w:r>
      <w:r>
        <w:rPr>
          <w:spacing w:val="-1"/>
        </w:rPr>
        <w:t xml:space="preserve"> </w:t>
      </w:r>
      <w:r>
        <w:t>Emerson</w:t>
      </w:r>
      <w:r>
        <w:tab/>
        <w:t>: “The American</w:t>
      </w:r>
      <w:r>
        <w:rPr>
          <w:spacing w:val="-2"/>
        </w:rPr>
        <w:t xml:space="preserve"> </w:t>
      </w:r>
      <w:r>
        <w:t>Scholar”</w:t>
      </w:r>
    </w:p>
    <w:p w:rsidR="002123BD" w:rsidRDefault="002123BD" w:rsidP="002123BD">
      <w:pPr>
        <w:pStyle w:val="BodyText"/>
        <w:spacing w:before="7"/>
      </w:pPr>
    </w:p>
    <w:p w:rsidR="002123BD" w:rsidRDefault="002123BD" w:rsidP="002123BD">
      <w:pPr>
        <w:pStyle w:val="Heading1"/>
        <w:spacing w:line="240" w:lineRule="auto"/>
      </w:pPr>
      <w:r>
        <w:t>Unit– IV: Drama</w:t>
      </w:r>
    </w:p>
    <w:p w:rsidR="002123BD" w:rsidRDefault="002123BD" w:rsidP="002123BD">
      <w:pPr>
        <w:tabs>
          <w:tab w:val="left" w:pos="3759"/>
        </w:tabs>
        <w:spacing w:before="36"/>
        <w:ind w:left="160"/>
        <w:rPr>
          <w:i/>
          <w:sz w:val="24"/>
        </w:rPr>
      </w:pPr>
      <w:r>
        <w:rPr>
          <w:sz w:val="24"/>
        </w:rPr>
        <w:t>Arthur</w:t>
      </w:r>
      <w:r>
        <w:rPr>
          <w:spacing w:val="-3"/>
          <w:sz w:val="24"/>
        </w:rPr>
        <w:t xml:space="preserve"> </w:t>
      </w:r>
      <w:r>
        <w:rPr>
          <w:sz w:val="24"/>
        </w:rPr>
        <w:t>Miller</w:t>
      </w:r>
      <w:r>
        <w:rPr>
          <w:sz w:val="24"/>
        </w:rPr>
        <w:tab/>
        <w:t xml:space="preserve">: </w:t>
      </w:r>
      <w:r>
        <w:rPr>
          <w:i/>
          <w:sz w:val="24"/>
        </w:rPr>
        <w:t>Death of a Salesman</w:t>
      </w:r>
    </w:p>
    <w:p w:rsidR="002123BD" w:rsidRDefault="002123BD" w:rsidP="002123BD">
      <w:pPr>
        <w:pStyle w:val="BodyText"/>
        <w:spacing w:before="6"/>
        <w:rPr>
          <w:i/>
          <w:sz w:val="31"/>
        </w:rPr>
      </w:pPr>
    </w:p>
    <w:p w:rsidR="002123BD" w:rsidRDefault="002123BD" w:rsidP="002123BD">
      <w:pPr>
        <w:pStyle w:val="Heading1"/>
        <w:spacing w:line="240" w:lineRule="auto"/>
      </w:pPr>
      <w:r>
        <w:t>Unit– V: Fiction</w:t>
      </w:r>
    </w:p>
    <w:p w:rsidR="002123BD" w:rsidRDefault="002123BD" w:rsidP="002123BD">
      <w:pPr>
        <w:tabs>
          <w:tab w:val="left" w:pos="3760"/>
        </w:tabs>
        <w:spacing w:before="39"/>
        <w:ind w:left="159"/>
        <w:rPr>
          <w:i/>
          <w:sz w:val="24"/>
        </w:rPr>
      </w:pPr>
      <w:r>
        <w:rPr>
          <w:sz w:val="24"/>
        </w:rPr>
        <w:t>Nathaniel</w:t>
      </w:r>
      <w:r>
        <w:rPr>
          <w:spacing w:val="-3"/>
          <w:sz w:val="24"/>
        </w:rPr>
        <w:t xml:space="preserve"> </w:t>
      </w:r>
      <w:r>
        <w:rPr>
          <w:sz w:val="24"/>
        </w:rPr>
        <w:t>Hawthorne</w:t>
      </w:r>
      <w:r>
        <w:rPr>
          <w:sz w:val="24"/>
        </w:rPr>
        <w:tab/>
        <w:t xml:space="preserve">: </w:t>
      </w:r>
      <w:r>
        <w:rPr>
          <w:i/>
          <w:sz w:val="24"/>
        </w:rPr>
        <w:t>The Scarlet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Letter</w:t>
      </w:r>
    </w:p>
    <w:p w:rsidR="002123BD" w:rsidRDefault="002123BD" w:rsidP="002123BD">
      <w:pPr>
        <w:rPr>
          <w:sz w:val="24"/>
        </w:rPr>
        <w:sectPr w:rsidR="002123BD">
          <w:pgSz w:w="12240" w:h="15840"/>
          <w:pgMar w:top="1500" w:right="700" w:bottom="1160" w:left="1280" w:header="0" w:footer="887" w:gutter="0"/>
          <w:cols w:space="720"/>
        </w:sectPr>
      </w:pPr>
    </w:p>
    <w:p w:rsidR="002123BD" w:rsidRDefault="002123BD" w:rsidP="002123BD">
      <w:pPr>
        <w:pStyle w:val="Heading1"/>
        <w:spacing w:before="75" w:line="240" w:lineRule="auto"/>
        <w:ind w:left="989" w:right="1570"/>
        <w:jc w:val="center"/>
      </w:pPr>
      <w:r>
        <w:lastRenderedPageBreak/>
        <w:t xml:space="preserve">CORE </w:t>
      </w:r>
      <w:proofErr w:type="gramStart"/>
      <w:r>
        <w:t>COURSE  XII</w:t>
      </w:r>
      <w:proofErr w:type="gramEnd"/>
    </w:p>
    <w:p w:rsidR="002123BD" w:rsidRDefault="002123BD" w:rsidP="002123BD">
      <w:pPr>
        <w:pStyle w:val="BodyText"/>
        <w:rPr>
          <w:b/>
        </w:rPr>
      </w:pPr>
    </w:p>
    <w:p w:rsidR="002123BD" w:rsidRDefault="002123BD" w:rsidP="002123BD">
      <w:pPr>
        <w:ind w:left="988" w:right="1570"/>
        <w:jc w:val="center"/>
        <w:rPr>
          <w:b/>
          <w:sz w:val="24"/>
        </w:rPr>
      </w:pPr>
      <w:r>
        <w:rPr>
          <w:b/>
          <w:sz w:val="24"/>
        </w:rPr>
        <w:t>INDIAN CULTURE AND LITERATURE</w:t>
      </w:r>
    </w:p>
    <w:p w:rsidR="002123BD" w:rsidRDefault="002123BD" w:rsidP="002123BD">
      <w:pPr>
        <w:pStyle w:val="BodyText"/>
        <w:spacing w:before="2"/>
        <w:rPr>
          <w:b/>
          <w:sz w:val="16"/>
        </w:rPr>
      </w:pPr>
    </w:p>
    <w:p w:rsidR="002123BD" w:rsidRDefault="002123BD" w:rsidP="002123BD">
      <w:pPr>
        <w:spacing w:before="90"/>
        <w:ind w:left="159"/>
        <w:rPr>
          <w:b/>
          <w:sz w:val="24"/>
        </w:rPr>
      </w:pPr>
      <w:r>
        <w:rPr>
          <w:b/>
          <w:sz w:val="24"/>
        </w:rPr>
        <w:t>Objectives:</w:t>
      </w:r>
    </w:p>
    <w:p w:rsidR="002123BD" w:rsidRDefault="002123BD" w:rsidP="002123BD">
      <w:pPr>
        <w:pStyle w:val="BodyText"/>
        <w:spacing w:before="6"/>
        <w:rPr>
          <w:b/>
          <w:sz w:val="23"/>
        </w:rPr>
      </w:pPr>
    </w:p>
    <w:p w:rsidR="002123BD" w:rsidRDefault="002123BD" w:rsidP="002123BD">
      <w:pPr>
        <w:pStyle w:val="BodyText"/>
        <w:spacing w:before="1"/>
        <w:ind w:left="791"/>
      </w:pPr>
      <w:r>
        <w:t>To make learners understand the rich literary heritage of India</w:t>
      </w:r>
    </w:p>
    <w:p w:rsidR="002123BD" w:rsidRDefault="002123BD" w:rsidP="002123BD">
      <w:pPr>
        <w:pStyle w:val="BodyText"/>
        <w:spacing w:before="2" w:line="237" w:lineRule="auto"/>
        <w:ind w:left="791" w:right="1051"/>
      </w:pPr>
      <w:r>
        <w:t xml:space="preserve">To appreciate the underlying unity among the diverse languages and literatures of India </w:t>
      </w:r>
      <w:proofErr w:type="gramStart"/>
      <w:r>
        <w:t>To</w:t>
      </w:r>
      <w:proofErr w:type="gramEnd"/>
      <w:r>
        <w:t xml:space="preserve"> recognize the important contribution of India to world literature</w:t>
      </w:r>
    </w:p>
    <w:p w:rsidR="002123BD" w:rsidRDefault="002123BD" w:rsidP="002123BD">
      <w:pPr>
        <w:pStyle w:val="BodyText"/>
        <w:spacing w:before="5"/>
      </w:pPr>
    </w:p>
    <w:p w:rsidR="002123BD" w:rsidRDefault="002123BD" w:rsidP="002123BD">
      <w:pPr>
        <w:pStyle w:val="Heading1"/>
        <w:spacing w:before="1"/>
        <w:ind w:left="159"/>
      </w:pPr>
      <w:r>
        <w:t>Unit – I: Poetry</w:t>
      </w:r>
    </w:p>
    <w:p w:rsidR="002123BD" w:rsidRDefault="002123BD" w:rsidP="002123BD">
      <w:pPr>
        <w:pStyle w:val="BodyText"/>
        <w:tabs>
          <w:tab w:val="left" w:pos="3759"/>
        </w:tabs>
        <w:spacing w:line="274" w:lineRule="exact"/>
        <w:ind w:left="159"/>
      </w:pPr>
      <w:proofErr w:type="spellStart"/>
      <w:r>
        <w:t>Kalidasa</w:t>
      </w:r>
      <w:proofErr w:type="spellEnd"/>
      <w:r>
        <w:tab/>
        <w:t>: “Look to This</w:t>
      </w:r>
      <w:r>
        <w:rPr>
          <w:spacing w:val="-1"/>
        </w:rPr>
        <w:t xml:space="preserve"> </w:t>
      </w:r>
      <w:r>
        <w:t>Day”</w:t>
      </w:r>
    </w:p>
    <w:p w:rsidR="002123BD" w:rsidRDefault="002123BD" w:rsidP="002123BD">
      <w:pPr>
        <w:tabs>
          <w:tab w:val="left" w:pos="3759"/>
        </w:tabs>
        <w:ind w:left="159"/>
        <w:rPr>
          <w:sz w:val="24"/>
        </w:rPr>
      </w:pPr>
      <w:r>
        <w:rPr>
          <w:sz w:val="24"/>
        </w:rPr>
        <w:t>K.J.</w:t>
      </w:r>
      <w:r>
        <w:rPr>
          <w:spacing w:val="-2"/>
          <w:sz w:val="24"/>
        </w:rPr>
        <w:t xml:space="preserve"> </w:t>
      </w:r>
      <w:r>
        <w:rPr>
          <w:sz w:val="24"/>
        </w:rPr>
        <w:t>Saunders</w:t>
      </w:r>
      <w:r>
        <w:rPr>
          <w:sz w:val="24"/>
        </w:rPr>
        <w:tab/>
        <w:t xml:space="preserve">: “Karma” (Selection from </w:t>
      </w:r>
      <w:r>
        <w:rPr>
          <w:i/>
          <w:sz w:val="24"/>
        </w:rPr>
        <w:t>Buddhist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Verse</w:t>
      </w:r>
      <w:r>
        <w:rPr>
          <w:sz w:val="24"/>
        </w:rPr>
        <w:t>)</w:t>
      </w:r>
    </w:p>
    <w:p w:rsidR="002123BD" w:rsidRDefault="002123BD" w:rsidP="002123BD">
      <w:pPr>
        <w:pStyle w:val="BodyText"/>
        <w:spacing w:before="4"/>
      </w:pPr>
    </w:p>
    <w:p w:rsidR="002123BD" w:rsidRDefault="002123BD" w:rsidP="002123BD">
      <w:pPr>
        <w:pStyle w:val="Heading1"/>
        <w:spacing w:before="1"/>
        <w:ind w:left="159"/>
      </w:pPr>
      <w:r>
        <w:t>Unit – II: Poetry</w:t>
      </w:r>
    </w:p>
    <w:p w:rsidR="002123BD" w:rsidRDefault="002123BD" w:rsidP="002123BD">
      <w:pPr>
        <w:pStyle w:val="BodyText"/>
        <w:tabs>
          <w:tab w:val="left" w:pos="3760"/>
        </w:tabs>
        <w:spacing w:line="274" w:lineRule="exact"/>
        <w:ind w:left="159"/>
      </w:pPr>
      <w:proofErr w:type="spellStart"/>
      <w:r>
        <w:t>Dr.T</w:t>
      </w:r>
      <w:proofErr w:type="spellEnd"/>
      <w:r>
        <w:t>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proofErr w:type="spellStart"/>
      <w:r>
        <w:t>Ramachandran</w:t>
      </w:r>
      <w:proofErr w:type="spellEnd"/>
      <w:r>
        <w:tab/>
        <w:t>: “</w:t>
      </w:r>
      <w:proofErr w:type="spellStart"/>
      <w:r>
        <w:t>Tiruyirattaimanimaalai</w:t>
      </w:r>
      <w:proofErr w:type="spellEnd"/>
      <w:r>
        <w:t>” (Selection from Translation</w:t>
      </w:r>
      <w:r>
        <w:rPr>
          <w:spacing w:val="-8"/>
        </w:rPr>
        <w:t xml:space="preserve"> </w:t>
      </w:r>
      <w:r>
        <w:t>on</w:t>
      </w:r>
    </w:p>
    <w:p w:rsidR="002123BD" w:rsidRDefault="002123BD" w:rsidP="002123BD">
      <w:pPr>
        <w:ind w:left="3939"/>
        <w:rPr>
          <w:sz w:val="24"/>
        </w:rPr>
      </w:pPr>
      <w:proofErr w:type="spellStart"/>
      <w:r>
        <w:rPr>
          <w:i/>
          <w:sz w:val="24"/>
        </w:rPr>
        <w:t>Kaaraikkaal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Ammaiyaar</w:t>
      </w:r>
      <w:proofErr w:type="spellEnd"/>
      <w:r>
        <w:rPr>
          <w:sz w:val="24"/>
        </w:rPr>
        <w:t>)</w:t>
      </w:r>
    </w:p>
    <w:p w:rsidR="002123BD" w:rsidRDefault="002123BD" w:rsidP="002123BD">
      <w:pPr>
        <w:pStyle w:val="BodyText"/>
        <w:tabs>
          <w:tab w:val="left" w:pos="3759"/>
        </w:tabs>
        <w:ind w:left="160"/>
      </w:pPr>
      <w:proofErr w:type="spellStart"/>
      <w:r>
        <w:t>Prof.K</w:t>
      </w:r>
      <w:proofErr w:type="spellEnd"/>
      <w:r>
        <w:t>.</w:t>
      </w:r>
      <w:r>
        <w:rPr>
          <w:spacing w:val="-2"/>
        </w:rPr>
        <w:t xml:space="preserve"> </w:t>
      </w:r>
      <w:r>
        <w:t>G.</w:t>
      </w:r>
      <w:r>
        <w:rPr>
          <w:spacing w:val="-2"/>
        </w:rPr>
        <w:t xml:space="preserve"> </w:t>
      </w:r>
      <w:proofErr w:type="spellStart"/>
      <w:r>
        <w:t>Seshadri</w:t>
      </w:r>
      <w:proofErr w:type="spellEnd"/>
      <w:r>
        <w:tab/>
        <w:t xml:space="preserve">: “Fear </w:t>
      </w:r>
      <w:proofErr w:type="gramStart"/>
      <w:r>
        <w:t>We</w:t>
      </w:r>
      <w:proofErr w:type="gramEnd"/>
      <w:r>
        <w:t xml:space="preserve"> Not” (Selection from Translation on</w:t>
      </w:r>
      <w:r>
        <w:rPr>
          <w:spacing w:val="-9"/>
        </w:rPr>
        <w:t xml:space="preserve"> </w:t>
      </w:r>
      <w:proofErr w:type="spellStart"/>
      <w:r>
        <w:rPr>
          <w:i/>
        </w:rPr>
        <w:t>Bharathi</w:t>
      </w:r>
      <w:proofErr w:type="spellEnd"/>
      <w:r>
        <w:t>)</w:t>
      </w:r>
    </w:p>
    <w:p w:rsidR="002123BD" w:rsidRDefault="002123BD" w:rsidP="002123BD">
      <w:pPr>
        <w:pStyle w:val="BodyText"/>
        <w:spacing w:before="4"/>
      </w:pPr>
    </w:p>
    <w:p w:rsidR="002123BD" w:rsidRDefault="002123BD" w:rsidP="002123BD">
      <w:pPr>
        <w:pStyle w:val="Heading1"/>
      </w:pPr>
      <w:r>
        <w:t>Unit – III: Prose</w:t>
      </w:r>
    </w:p>
    <w:p w:rsidR="002123BD" w:rsidRDefault="002123BD" w:rsidP="002123BD">
      <w:pPr>
        <w:pStyle w:val="BodyText"/>
        <w:tabs>
          <w:tab w:val="left" w:pos="3759"/>
        </w:tabs>
        <w:spacing w:line="274" w:lineRule="exact"/>
        <w:ind w:left="160"/>
      </w:pPr>
      <w:r>
        <w:t>S.</w:t>
      </w:r>
      <w:r>
        <w:rPr>
          <w:spacing w:val="-2"/>
        </w:rPr>
        <w:t xml:space="preserve"> </w:t>
      </w:r>
      <w:proofErr w:type="spellStart"/>
      <w:r>
        <w:t>Radhakrishnan</w:t>
      </w:r>
      <w:proofErr w:type="spellEnd"/>
      <w:r>
        <w:tab/>
        <w:t>: “Character Is Destiny”</w:t>
      </w:r>
    </w:p>
    <w:p w:rsidR="002123BD" w:rsidRDefault="002123BD" w:rsidP="002123BD">
      <w:pPr>
        <w:pStyle w:val="BodyText"/>
        <w:tabs>
          <w:tab w:val="left" w:pos="3759"/>
        </w:tabs>
        <w:ind w:left="160"/>
      </w:pPr>
      <w:r>
        <w:t>M.K.</w:t>
      </w:r>
      <w:r>
        <w:rPr>
          <w:spacing w:val="-2"/>
        </w:rPr>
        <w:t xml:space="preserve"> </w:t>
      </w:r>
      <w:r>
        <w:t>Gandhi</w:t>
      </w:r>
      <w:r>
        <w:tab/>
        <w:t>: “Faith on Its</w:t>
      </w:r>
      <w:r>
        <w:rPr>
          <w:spacing w:val="1"/>
        </w:rPr>
        <w:t xml:space="preserve"> </w:t>
      </w:r>
      <w:r>
        <w:t>Trial”</w:t>
      </w:r>
    </w:p>
    <w:p w:rsidR="002123BD" w:rsidRDefault="002123BD" w:rsidP="002123BD">
      <w:pPr>
        <w:pStyle w:val="BodyText"/>
        <w:spacing w:before="5"/>
      </w:pPr>
    </w:p>
    <w:p w:rsidR="002123BD" w:rsidRDefault="002123BD" w:rsidP="002123BD">
      <w:pPr>
        <w:pStyle w:val="Heading1"/>
      </w:pPr>
      <w:r>
        <w:t>Unit – IV: Drama</w:t>
      </w:r>
    </w:p>
    <w:p w:rsidR="002123BD" w:rsidRDefault="002123BD" w:rsidP="002123BD">
      <w:pPr>
        <w:pStyle w:val="BodyText"/>
        <w:tabs>
          <w:tab w:val="left" w:pos="3760"/>
        </w:tabs>
        <w:spacing w:line="274" w:lineRule="exact"/>
        <w:ind w:left="160"/>
      </w:pPr>
      <w:r>
        <w:t>T.P.</w:t>
      </w:r>
      <w:r>
        <w:rPr>
          <w:spacing w:val="-2"/>
        </w:rPr>
        <w:t xml:space="preserve"> </w:t>
      </w:r>
      <w:proofErr w:type="spellStart"/>
      <w:r>
        <w:t>Kailasam</w:t>
      </w:r>
      <w:proofErr w:type="spellEnd"/>
      <w:r>
        <w:tab/>
        <w:t>: “The</w:t>
      </w:r>
      <w:r>
        <w:rPr>
          <w:spacing w:val="-1"/>
        </w:rPr>
        <w:t xml:space="preserve"> </w:t>
      </w:r>
      <w:r>
        <w:t>Burden”</w:t>
      </w:r>
    </w:p>
    <w:p w:rsidR="002123BD" w:rsidRDefault="002123BD" w:rsidP="002123BD">
      <w:pPr>
        <w:pStyle w:val="BodyText"/>
        <w:tabs>
          <w:tab w:val="left" w:pos="3759"/>
        </w:tabs>
        <w:ind w:left="160"/>
      </w:pPr>
      <w:r>
        <w:t>D.G.</w:t>
      </w:r>
      <w:r>
        <w:rPr>
          <w:spacing w:val="-2"/>
        </w:rPr>
        <w:t xml:space="preserve"> </w:t>
      </w:r>
      <w:proofErr w:type="spellStart"/>
      <w:r>
        <w:t>Mukerji</w:t>
      </w:r>
      <w:proofErr w:type="spellEnd"/>
      <w:r>
        <w:tab/>
        <w:t>: “The Judgment of</w:t>
      </w:r>
      <w:r>
        <w:rPr>
          <w:spacing w:val="-1"/>
        </w:rPr>
        <w:t xml:space="preserve"> </w:t>
      </w:r>
      <w:proofErr w:type="spellStart"/>
      <w:r>
        <w:t>Indra</w:t>
      </w:r>
      <w:proofErr w:type="spellEnd"/>
      <w:r>
        <w:t>”</w:t>
      </w:r>
    </w:p>
    <w:p w:rsidR="002123BD" w:rsidRDefault="002123BD" w:rsidP="002123BD">
      <w:pPr>
        <w:pStyle w:val="BodyText"/>
        <w:spacing w:before="5"/>
      </w:pPr>
    </w:p>
    <w:p w:rsidR="002123BD" w:rsidRDefault="002123BD" w:rsidP="002123BD">
      <w:pPr>
        <w:pStyle w:val="Heading1"/>
      </w:pPr>
      <w:r>
        <w:t>Unit – V: Fiction</w:t>
      </w:r>
    </w:p>
    <w:p w:rsidR="002123BD" w:rsidRDefault="002123BD" w:rsidP="002123BD">
      <w:pPr>
        <w:pStyle w:val="BodyText"/>
        <w:tabs>
          <w:tab w:val="left" w:pos="3759"/>
        </w:tabs>
        <w:spacing w:line="274" w:lineRule="exact"/>
        <w:ind w:left="160"/>
      </w:pPr>
      <w:proofErr w:type="spellStart"/>
      <w:r>
        <w:t>Indira</w:t>
      </w:r>
      <w:proofErr w:type="spellEnd"/>
      <w:r>
        <w:rPr>
          <w:spacing w:val="-3"/>
        </w:rPr>
        <w:t xml:space="preserve"> </w:t>
      </w:r>
      <w:proofErr w:type="spellStart"/>
      <w:r>
        <w:t>Goswami</w:t>
      </w:r>
      <w:proofErr w:type="spellEnd"/>
      <w:r>
        <w:tab/>
        <w:t>: “The</w:t>
      </w:r>
      <w:r>
        <w:rPr>
          <w:spacing w:val="-1"/>
        </w:rPr>
        <w:t xml:space="preserve"> </w:t>
      </w:r>
      <w:r>
        <w:t>Journey”</w:t>
      </w:r>
    </w:p>
    <w:p w:rsidR="002123BD" w:rsidRDefault="002123BD" w:rsidP="002123BD">
      <w:pPr>
        <w:tabs>
          <w:tab w:val="left" w:pos="3759"/>
        </w:tabs>
        <w:ind w:left="160"/>
        <w:rPr>
          <w:i/>
          <w:sz w:val="24"/>
        </w:rPr>
      </w:pPr>
      <w:proofErr w:type="spellStart"/>
      <w:r>
        <w:rPr>
          <w:sz w:val="24"/>
        </w:rPr>
        <w:t>Bama</w:t>
      </w:r>
      <w:proofErr w:type="spellEnd"/>
      <w:r>
        <w:rPr>
          <w:sz w:val="24"/>
        </w:rPr>
        <w:tab/>
        <w:t>:</w:t>
      </w:r>
      <w:r>
        <w:rPr>
          <w:spacing w:val="59"/>
          <w:sz w:val="24"/>
        </w:rPr>
        <w:t xml:space="preserve"> </w:t>
      </w:r>
      <w:proofErr w:type="spellStart"/>
      <w:r>
        <w:rPr>
          <w:i/>
          <w:sz w:val="24"/>
        </w:rPr>
        <w:t>Karukku</w:t>
      </w:r>
      <w:proofErr w:type="spellEnd"/>
    </w:p>
    <w:p w:rsidR="002123BD" w:rsidRDefault="002123BD" w:rsidP="002123BD">
      <w:pPr>
        <w:pStyle w:val="BodyText"/>
        <w:spacing w:before="7"/>
        <w:rPr>
          <w:i/>
        </w:rPr>
      </w:pPr>
    </w:p>
    <w:p w:rsidR="002123BD" w:rsidRDefault="002123BD" w:rsidP="002123BD">
      <w:pPr>
        <w:pStyle w:val="Heading1"/>
        <w:spacing w:line="240" w:lineRule="auto"/>
      </w:pPr>
      <w:r>
        <w:t>Reference:</w:t>
      </w:r>
    </w:p>
    <w:p w:rsidR="002123BD" w:rsidRDefault="002123BD" w:rsidP="002123BD">
      <w:pPr>
        <w:spacing w:before="135" w:line="360" w:lineRule="auto"/>
        <w:ind w:left="880" w:right="1968" w:hanging="720"/>
        <w:rPr>
          <w:sz w:val="24"/>
        </w:rPr>
      </w:pPr>
      <w:proofErr w:type="spellStart"/>
      <w:r>
        <w:rPr>
          <w:sz w:val="24"/>
        </w:rPr>
        <w:t>Ramachandran</w:t>
      </w:r>
      <w:proofErr w:type="spellEnd"/>
      <w:r>
        <w:rPr>
          <w:sz w:val="24"/>
        </w:rPr>
        <w:t xml:space="preserve">, T. N., </w:t>
      </w:r>
      <w:proofErr w:type="gramStart"/>
      <w:r>
        <w:rPr>
          <w:sz w:val="24"/>
        </w:rPr>
        <w:t>trans</w:t>
      </w:r>
      <w:proofErr w:type="gramEnd"/>
      <w:r>
        <w:rPr>
          <w:sz w:val="24"/>
        </w:rPr>
        <w:t xml:space="preserve">. </w:t>
      </w:r>
      <w:proofErr w:type="gramStart"/>
      <w:r>
        <w:rPr>
          <w:i/>
          <w:sz w:val="24"/>
        </w:rPr>
        <w:t xml:space="preserve">The Hymns of </w:t>
      </w:r>
      <w:proofErr w:type="spellStart"/>
      <w:r>
        <w:rPr>
          <w:i/>
          <w:sz w:val="24"/>
        </w:rPr>
        <w:t>Kaaraikkaal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Ammaiyaar</w:t>
      </w:r>
      <w:proofErr w:type="spellEnd"/>
      <w:r>
        <w:rPr>
          <w:i/>
          <w:sz w:val="24"/>
        </w:rPr>
        <w:t>.</w:t>
      </w:r>
      <w:proofErr w:type="gramEnd"/>
      <w:r>
        <w:rPr>
          <w:i/>
          <w:sz w:val="24"/>
        </w:rPr>
        <w:t xml:space="preserve"> </w:t>
      </w:r>
      <w:proofErr w:type="spellStart"/>
      <w:r>
        <w:rPr>
          <w:sz w:val="24"/>
        </w:rPr>
        <w:t>Dharmapuram</w:t>
      </w:r>
      <w:proofErr w:type="spellEnd"/>
      <w:r>
        <w:rPr>
          <w:sz w:val="24"/>
        </w:rPr>
        <w:t xml:space="preserve">: International Institute of </w:t>
      </w:r>
      <w:proofErr w:type="spellStart"/>
      <w:r>
        <w:rPr>
          <w:sz w:val="24"/>
        </w:rPr>
        <w:t>Savia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Siddhanta</w:t>
      </w:r>
      <w:proofErr w:type="spellEnd"/>
      <w:r>
        <w:rPr>
          <w:sz w:val="24"/>
        </w:rPr>
        <w:t xml:space="preserve"> Research, 1993.</w:t>
      </w:r>
    </w:p>
    <w:p w:rsidR="002123BD" w:rsidRDefault="002123BD" w:rsidP="002123BD">
      <w:pPr>
        <w:pStyle w:val="BodyText"/>
        <w:spacing w:line="360" w:lineRule="auto"/>
        <w:ind w:left="159" w:right="985"/>
      </w:pPr>
      <w:hyperlink r:id="rId4">
        <w:r>
          <w:rPr>
            <w:color w:val="0000FF"/>
            <w:u w:val="single" w:color="0000FF"/>
          </w:rPr>
          <w:t>http://tpkailasam.blogspot.in/2008/07/burden.html</w:t>
        </w:r>
      </w:hyperlink>
      <w:r>
        <w:rPr>
          <w:color w:val="0000FF"/>
        </w:rPr>
        <w:t xml:space="preserve"> </w:t>
      </w:r>
      <w:hyperlink r:id="rId5" w:anchor="THE_JUDGMENT_OF_INDRA">
        <w:r>
          <w:rPr>
            <w:color w:val="0000FF"/>
            <w:w w:val="95"/>
            <w:u w:val="single" w:color="0000FF"/>
          </w:rPr>
          <w:t>http://www.gutenberg.org/files/36984/36984-h/36984-h.htm#THE_JUDGMENT_OF_INDRA</w:t>
        </w:r>
      </w:hyperlink>
    </w:p>
    <w:p w:rsidR="002123BD" w:rsidRDefault="002123BD" w:rsidP="002123BD">
      <w:pPr>
        <w:spacing w:line="360" w:lineRule="auto"/>
        <w:sectPr w:rsidR="002123BD">
          <w:pgSz w:w="12240" w:h="15840"/>
          <w:pgMar w:top="1160" w:right="700" w:bottom="1160" w:left="1280" w:header="0" w:footer="887" w:gutter="0"/>
          <w:cols w:space="720"/>
        </w:sectPr>
      </w:pPr>
    </w:p>
    <w:p w:rsidR="002123BD" w:rsidRDefault="002123BD" w:rsidP="002123BD">
      <w:pPr>
        <w:pStyle w:val="Heading1"/>
        <w:spacing w:before="75" w:line="480" w:lineRule="auto"/>
        <w:ind w:left="2423" w:right="2983" w:firstLine="1240"/>
      </w:pPr>
      <w:r>
        <w:lastRenderedPageBreak/>
        <w:t>Major Based Elective I TRANSLATION: THEORY AND PRACTICE</w:t>
      </w:r>
    </w:p>
    <w:p w:rsidR="002123BD" w:rsidRDefault="002123BD" w:rsidP="002123BD">
      <w:pPr>
        <w:ind w:left="159"/>
        <w:rPr>
          <w:b/>
          <w:sz w:val="24"/>
        </w:rPr>
      </w:pPr>
      <w:r>
        <w:rPr>
          <w:b/>
          <w:sz w:val="24"/>
        </w:rPr>
        <w:t>Objectives:</w:t>
      </w:r>
    </w:p>
    <w:p w:rsidR="002123BD" w:rsidRDefault="002123BD" w:rsidP="002123BD">
      <w:pPr>
        <w:pStyle w:val="BodyText"/>
        <w:spacing w:before="6"/>
        <w:rPr>
          <w:b/>
          <w:sz w:val="23"/>
        </w:rPr>
      </w:pPr>
    </w:p>
    <w:p w:rsidR="002123BD" w:rsidRDefault="002123BD" w:rsidP="002123BD">
      <w:pPr>
        <w:pStyle w:val="BodyText"/>
        <w:spacing w:before="1"/>
        <w:ind w:left="1151" w:right="2924"/>
      </w:pPr>
      <w:r>
        <w:t xml:space="preserve">To familiarize learners with the history and theory of translation </w:t>
      </w:r>
      <w:proofErr w:type="gramStart"/>
      <w:r>
        <w:t>To</w:t>
      </w:r>
      <w:proofErr w:type="gramEnd"/>
      <w:r>
        <w:t xml:space="preserve"> introduce learners to the techniques involved in translation</w:t>
      </w:r>
    </w:p>
    <w:p w:rsidR="002123BD" w:rsidRDefault="002123BD" w:rsidP="002123BD">
      <w:pPr>
        <w:pStyle w:val="BodyText"/>
        <w:spacing w:line="274" w:lineRule="exact"/>
        <w:ind w:left="1151"/>
      </w:pPr>
      <w:r>
        <w:t>To make learners translate prose passages from English to Tamil and vice versa</w:t>
      </w:r>
    </w:p>
    <w:p w:rsidR="002123BD" w:rsidRDefault="002123BD" w:rsidP="002123BD">
      <w:pPr>
        <w:pStyle w:val="BodyText"/>
        <w:spacing w:before="4"/>
      </w:pPr>
    </w:p>
    <w:p w:rsidR="002123BD" w:rsidRDefault="002123BD" w:rsidP="002123BD">
      <w:pPr>
        <w:pStyle w:val="Heading1"/>
        <w:spacing w:before="1"/>
        <w:ind w:left="159"/>
      </w:pPr>
      <w:r>
        <w:t>Unit – I</w:t>
      </w:r>
    </w:p>
    <w:p w:rsidR="002123BD" w:rsidRDefault="002123BD" w:rsidP="002123BD">
      <w:pPr>
        <w:pStyle w:val="BodyText"/>
        <w:ind w:left="159" w:right="2009"/>
      </w:pPr>
      <w:r>
        <w:t>Translation – Definition, Types, Principles – Decoding and Recoding – Problems of Equivalence – Untranslatability</w:t>
      </w:r>
    </w:p>
    <w:p w:rsidR="002123BD" w:rsidRDefault="002123BD" w:rsidP="002123BD">
      <w:pPr>
        <w:pStyle w:val="BodyText"/>
        <w:spacing w:before="2"/>
      </w:pPr>
    </w:p>
    <w:p w:rsidR="002123BD" w:rsidRDefault="002123BD" w:rsidP="002123BD">
      <w:pPr>
        <w:pStyle w:val="Heading1"/>
        <w:ind w:left="159"/>
      </w:pPr>
      <w:r>
        <w:t>Unit – II</w:t>
      </w:r>
    </w:p>
    <w:p w:rsidR="002123BD" w:rsidRDefault="002123BD" w:rsidP="002123BD">
      <w:pPr>
        <w:pStyle w:val="BodyText"/>
        <w:tabs>
          <w:tab w:val="left" w:pos="8080"/>
        </w:tabs>
        <w:ind w:left="159" w:right="999"/>
      </w:pPr>
      <w:r>
        <w:t>History of Translation Theory – Period Study – The Romans – Bible Translation – Early Theorists – The Renaissance – 17</w:t>
      </w:r>
      <w:r>
        <w:rPr>
          <w:vertAlign w:val="superscript"/>
        </w:rPr>
        <w:t>th</w:t>
      </w:r>
      <w:r>
        <w:t xml:space="preserve"> Century and 18</w:t>
      </w:r>
      <w:r>
        <w:rPr>
          <w:vertAlign w:val="superscript"/>
        </w:rPr>
        <w:t>th</w:t>
      </w:r>
      <w:r>
        <w:t xml:space="preserve"> Century –</w:t>
      </w:r>
      <w:r>
        <w:rPr>
          <w:spacing w:val="-25"/>
        </w:rPr>
        <w:t xml:space="preserve"> </w:t>
      </w:r>
      <w:r>
        <w:t>Romanticism</w:t>
      </w:r>
      <w:r>
        <w:rPr>
          <w:spacing w:val="-1"/>
        </w:rPr>
        <w:t xml:space="preserve"> </w:t>
      </w:r>
      <w:r>
        <w:t xml:space="preserve">–Victorians </w:t>
      </w:r>
      <w:r>
        <w:rPr>
          <w:spacing w:val="-13"/>
        </w:rPr>
        <w:t xml:space="preserve">– </w:t>
      </w:r>
      <w:r>
        <w:t>20</w:t>
      </w:r>
      <w:r>
        <w:rPr>
          <w:vertAlign w:val="superscript"/>
        </w:rPr>
        <w:t>th</w:t>
      </w:r>
      <w:r>
        <w:t xml:space="preserve"> Century</w:t>
      </w:r>
    </w:p>
    <w:p w:rsidR="002123BD" w:rsidRDefault="002123BD" w:rsidP="002123BD">
      <w:pPr>
        <w:pStyle w:val="BodyText"/>
        <w:spacing w:before="2"/>
      </w:pPr>
    </w:p>
    <w:p w:rsidR="002123BD" w:rsidRDefault="002123BD" w:rsidP="002123BD">
      <w:pPr>
        <w:pStyle w:val="Heading1"/>
        <w:spacing w:before="1"/>
      </w:pPr>
      <w:r>
        <w:t>Unit – III</w:t>
      </w:r>
    </w:p>
    <w:p w:rsidR="002123BD" w:rsidRDefault="002123BD" w:rsidP="002123BD">
      <w:pPr>
        <w:pStyle w:val="BodyText"/>
        <w:ind w:left="160" w:right="921"/>
      </w:pPr>
      <w:r>
        <w:t>Problems of Literary Translation – Structures – Translating Poetry – Translating Prose – Translating Dramatic Texts</w:t>
      </w:r>
    </w:p>
    <w:p w:rsidR="002123BD" w:rsidRDefault="002123BD" w:rsidP="002123BD">
      <w:pPr>
        <w:pStyle w:val="BodyText"/>
        <w:spacing w:before="2"/>
      </w:pPr>
    </w:p>
    <w:p w:rsidR="002123BD" w:rsidRDefault="002123BD" w:rsidP="002123BD">
      <w:pPr>
        <w:pStyle w:val="Heading1"/>
      </w:pPr>
      <w:r>
        <w:t>Unit– IV</w:t>
      </w:r>
    </w:p>
    <w:p w:rsidR="002123BD" w:rsidRDefault="002123BD" w:rsidP="002123BD">
      <w:pPr>
        <w:pStyle w:val="BodyText"/>
        <w:ind w:left="940" w:right="4274" w:hanging="780"/>
      </w:pPr>
      <w:r>
        <w:t xml:space="preserve">Two chapters from G.U Pope’s Translation of </w:t>
      </w:r>
      <w:proofErr w:type="spellStart"/>
      <w:r>
        <w:rPr>
          <w:i/>
        </w:rPr>
        <w:t>Tirukkural</w:t>
      </w:r>
      <w:proofErr w:type="spellEnd"/>
      <w:r>
        <w:t>: “The Utterance of Pleasant Words”</w:t>
      </w:r>
    </w:p>
    <w:p w:rsidR="002123BD" w:rsidRDefault="002123BD" w:rsidP="002123BD">
      <w:pPr>
        <w:pStyle w:val="BodyText"/>
        <w:ind w:left="940"/>
      </w:pPr>
      <w:r>
        <w:t>“Not Doing Evil”</w:t>
      </w:r>
    </w:p>
    <w:p w:rsidR="002123BD" w:rsidRDefault="002123BD" w:rsidP="002123BD">
      <w:pPr>
        <w:pStyle w:val="BodyText"/>
        <w:spacing w:before="2"/>
      </w:pPr>
    </w:p>
    <w:p w:rsidR="002123BD" w:rsidRDefault="002123BD" w:rsidP="002123BD">
      <w:pPr>
        <w:pStyle w:val="Heading1"/>
        <w:spacing w:before="1"/>
      </w:pPr>
      <w:r>
        <w:t>Unit – V</w:t>
      </w:r>
    </w:p>
    <w:p w:rsidR="002123BD" w:rsidRDefault="002123BD" w:rsidP="002123BD">
      <w:pPr>
        <w:pStyle w:val="BodyText"/>
        <w:spacing w:line="274" w:lineRule="exact"/>
        <w:ind w:left="160"/>
      </w:pPr>
      <w:r>
        <w:t>Translation Practice: Translating Proverbs and Prose from English to Tamil and vice versa</w:t>
      </w:r>
    </w:p>
    <w:p w:rsidR="002123BD" w:rsidRDefault="002123BD" w:rsidP="002123BD">
      <w:pPr>
        <w:pStyle w:val="BodyText"/>
        <w:rPr>
          <w:sz w:val="26"/>
        </w:rPr>
      </w:pPr>
    </w:p>
    <w:p w:rsidR="002123BD" w:rsidRDefault="002123BD" w:rsidP="002123BD">
      <w:pPr>
        <w:pStyle w:val="BodyText"/>
        <w:spacing w:before="4"/>
        <w:rPr>
          <w:sz w:val="22"/>
        </w:rPr>
      </w:pPr>
    </w:p>
    <w:p w:rsidR="002123BD" w:rsidRDefault="002123BD" w:rsidP="002123BD">
      <w:pPr>
        <w:pStyle w:val="Heading1"/>
        <w:spacing w:line="275" w:lineRule="exact"/>
      </w:pPr>
      <w:r>
        <w:t>Books for Reference:</w:t>
      </w:r>
    </w:p>
    <w:p w:rsidR="002123BD" w:rsidRDefault="002123BD" w:rsidP="002123BD">
      <w:pPr>
        <w:spacing w:line="275" w:lineRule="exact"/>
        <w:ind w:left="160"/>
        <w:rPr>
          <w:sz w:val="24"/>
        </w:rPr>
      </w:pPr>
      <w:proofErr w:type="spellStart"/>
      <w:r>
        <w:rPr>
          <w:sz w:val="24"/>
        </w:rPr>
        <w:t>Bassnett</w:t>
      </w:r>
      <w:proofErr w:type="spellEnd"/>
      <w:r>
        <w:rPr>
          <w:sz w:val="24"/>
        </w:rPr>
        <w:t xml:space="preserve">, Susan. </w:t>
      </w:r>
      <w:proofErr w:type="gramStart"/>
      <w:r>
        <w:rPr>
          <w:i/>
          <w:sz w:val="24"/>
        </w:rPr>
        <w:t>Translation Studies</w:t>
      </w:r>
      <w:r>
        <w:rPr>
          <w:sz w:val="24"/>
        </w:rPr>
        <w:t>.</w:t>
      </w:r>
      <w:proofErr w:type="gramEnd"/>
      <w:r>
        <w:rPr>
          <w:sz w:val="24"/>
        </w:rPr>
        <w:t xml:space="preserve"> London: Methuen, 1980.</w:t>
      </w:r>
    </w:p>
    <w:p w:rsidR="002123BD" w:rsidRDefault="002123BD" w:rsidP="002123BD">
      <w:pPr>
        <w:spacing w:before="140" w:line="360" w:lineRule="auto"/>
        <w:ind w:left="880" w:right="1333" w:hanging="720"/>
        <w:rPr>
          <w:sz w:val="24"/>
        </w:rPr>
      </w:pPr>
      <w:proofErr w:type="spellStart"/>
      <w:r>
        <w:rPr>
          <w:sz w:val="24"/>
        </w:rPr>
        <w:t>Catford</w:t>
      </w:r>
      <w:proofErr w:type="spellEnd"/>
      <w:r>
        <w:rPr>
          <w:sz w:val="24"/>
        </w:rPr>
        <w:t xml:space="preserve">, J C. </w:t>
      </w:r>
      <w:r>
        <w:rPr>
          <w:i/>
          <w:sz w:val="24"/>
        </w:rPr>
        <w:t>A Linguistic Theory of Translation: An Essay in Applied Linguistics</w:t>
      </w:r>
      <w:r>
        <w:rPr>
          <w:sz w:val="24"/>
        </w:rPr>
        <w:t>. London: Oxford UP, 1965.</w:t>
      </w:r>
    </w:p>
    <w:p w:rsidR="002123BD" w:rsidRDefault="002123BD" w:rsidP="002123BD">
      <w:pPr>
        <w:ind w:left="160"/>
        <w:rPr>
          <w:sz w:val="24"/>
        </w:rPr>
      </w:pPr>
      <w:r>
        <w:rPr>
          <w:sz w:val="24"/>
        </w:rPr>
        <w:t xml:space="preserve">Savory, Theodore H. </w:t>
      </w:r>
      <w:proofErr w:type="gramStart"/>
      <w:r>
        <w:rPr>
          <w:i/>
          <w:sz w:val="24"/>
        </w:rPr>
        <w:t>The Art of Translation</w:t>
      </w:r>
      <w:r>
        <w:rPr>
          <w:sz w:val="24"/>
        </w:rPr>
        <w:t>.</w:t>
      </w:r>
      <w:proofErr w:type="gramEnd"/>
      <w:r>
        <w:rPr>
          <w:sz w:val="24"/>
        </w:rPr>
        <w:t xml:space="preserve"> Boston: The Writer, 1968.</w:t>
      </w:r>
    </w:p>
    <w:p w:rsidR="003E439A" w:rsidRDefault="003E439A"/>
    <w:sectPr w:rsidR="003E439A" w:rsidSect="002123BD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3BD"/>
    <w:rsid w:val="002123BD"/>
    <w:rsid w:val="003E4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123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ar-SA"/>
    </w:rPr>
  </w:style>
  <w:style w:type="paragraph" w:styleId="Heading1">
    <w:name w:val="heading 1"/>
    <w:basedOn w:val="Normal"/>
    <w:link w:val="Heading1Char"/>
    <w:uiPriority w:val="1"/>
    <w:qFormat/>
    <w:rsid w:val="002123BD"/>
    <w:pPr>
      <w:spacing w:line="274" w:lineRule="exact"/>
      <w:ind w:left="1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123BD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2123B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123B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utenberg.org/files/36984/36984-h/36984-h.htm" TargetMode="External"/><Relationship Id="rId4" Type="http://schemas.openxmlformats.org/officeDocument/2006/relationships/hyperlink" Target="http://tpkailasam.blogspot.in/2008/07/burd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706</Words>
  <Characters>4028</Characters>
  <Application>Microsoft Office Word</Application>
  <DocSecurity>0</DocSecurity>
  <Lines>33</Lines>
  <Paragraphs>9</Paragraphs>
  <ScaleCrop>false</ScaleCrop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SUDHARSAN</dc:creator>
  <cp:lastModifiedBy>SUDHARSAN</cp:lastModifiedBy>
  <cp:revision>1</cp:revision>
  <dcterms:created xsi:type="dcterms:W3CDTF">2021-09-14T05:07:00Z</dcterms:created>
  <dcterms:modified xsi:type="dcterms:W3CDTF">2021-09-14T05:08:00Z</dcterms:modified>
</cp:coreProperties>
</file>